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34" w:rsidRPr="00A072FF" w:rsidRDefault="002A5834" w:rsidP="007C512B">
      <w:pPr>
        <w:spacing w:after="0" w:line="240" w:lineRule="auto"/>
        <w:rPr>
          <w:rFonts w:ascii="Garamond" w:hAnsi="Garamond"/>
          <w:b/>
          <w:bCs/>
          <w:sz w:val="28"/>
          <w:szCs w:val="28"/>
        </w:rPr>
      </w:pPr>
      <w:bookmarkStart w:id="0" w:name="OLE_LINK40"/>
      <w:bookmarkStart w:id="1" w:name="OLE_LINK43"/>
      <w:r>
        <w:rPr>
          <w:rFonts w:ascii="Garamond" w:hAnsi="Garamond"/>
          <w:b/>
          <w:bCs/>
          <w:sz w:val="28"/>
          <w:szCs w:val="28"/>
          <w:lang w:val="en-US"/>
        </w:rPr>
        <w:t>VIII</w:t>
      </w:r>
      <w:r w:rsidRPr="00A072FF">
        <w:rPr>
          <w:rFonts w:ascii="Garamond" w:hAnsi="Garamond"/>
          <w:b/>
          <w:bCs/>
          <w:sz w:val="28"/>
          <w:szCs w:val="28"/>
        </w:rPr>
        <w:t>.1</w:t>
      </w:r>
      <w:r>
        <w:rPr>
          <w:rFonts w:ascii="Garamond" w:hAnsi="Garamond"/>
          <w:b/>
          <w:bCs/>
          <w:sz w:val="28"/>
          <w:szCs w:val="28"/>
        </w:rPr>
        <w:t>.</w:t>
      </w:r>
      <w:r w:rsidRPr="00A072FF">
        <w:rPr>
          <w:rFonts w:ascii="Garamond" w:hAnsi="Garamond"/>
          <w:b/>
          <w:bCs/>
          <w:sz w:val="28"/>
          <w:szCs w:val="28"/>
        </w:rPr>
        <w:t xml:space="preserve"> Изменения, связанные с корректировкой формы направления авансовых и фактических счетов извещений/требований</w:t>
      </w:r>
    </w:p>
    <w:p w:rsidR="002A5834" w:rsidRDefault="002A5834" w:rsidP="007C512B">
      <w:pPr>
        <w:spacing w:after="0" w:line="240" w:lineRule="auto"/>
        <w:jc w:val="right"/>
        <w:rPr>
          <w:rFonts w:ascii="Garamond" w:hAnsi="Garamond"/>
          <w:b/>
          <w:bCs/>
          <w:sz w:val="28"/>
          <w:szCs w:val="28"/>
        </w:rPr>
      </w:pPr>
    </w:p>
    <w:p w:rsidR="002A5834" w:rsidRDefault="002A5834" w:rsidP="007C512B">
      <w:pPr>
        <w:spacing w:after="0" w:line="240" w:lineRule="auto"/>
        <w:jc w:val="right"/>
        <w:rPr>
          <w:rFonts w:ascii="Garamond" w:hAnsi="Garamond"/>
          <w:b/>
          <w:bCs/>
          <w:sz w:val="28"/>
          <w:szCs w:val="28"/>
        </w:rPr>
      </w:pPr>
      <w:r w:rsidRPr="00A072FF">
        <w:rPr>
          <w:rFonts w:ascii="Garamond" w:hAnsi="Garamond"/>
          <w:b/>
          <w:bCs/>
          <w:sz w:val="28"/>
          <w:szCs w:val="28"/>
        </w:rPr>
        <w:t xml:space="preserve">Приложение № </w:t>
      </w:r>
      <w:r w:rsidRPr="00756F8F">
        <w:rPr>
          <w:rFonts w:ascii="Garamond" w:hAnsi="Garamond"/>
          <w:b/>
          <w:bCs/>
          <w:sz w:val="28"/>
          <w:szCs w:val="28"/>
        </w:rPr>
        <w:t xml:space="preserve">8.1 </w:t>
      </w:r>
    </w:p>
    <w:p w:rsidR="002A5834" w:rsidRPr="007C512B" w:rsidRDefault="002A5834" w:rsidP="007C512B">
      <w:pPr>
        <w:spacing w:after="0" w:line="240" w:lineRule="auto"/>
        <w:jc w:val="right"/>
        <w:rPr>
          <w:rFonts w:ascii="Garamond" w:hAnsi="Garamond"/>
          <w:b/>
          <w:bCs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2"/>
      </w:tblGrid>
      <w:tr w:rsidR="002A5834" w:rsidRPr="00A072FF" w:rsidTr="004A4347">
        <w:trPr>
          <w:trHeight w:val="928"/>
        </w:trPr>
        <w:tc>
          <w:tcPr>
            <w:tcW w:w="14992" w:type="dxa"/>
          </w:tcPr>
          <w:p w:rsidR="002A5834" w:rsidRPr="00A072FF" w:rsidRDefault="002A5834" w:rsidP="007C512B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A072FF">
              <w:rPr>
                <w:rFonts w:ascii="Garamond" w:hAnsi="Garamond"/>
                <w:b/>
                <w:sz w:val="24"/>
                <w:szCs w:val="24"/>
              </w:rPr>
              <w:t xml:space="preserve">Инициатор: </w:t>
            </w:r>
            <w:r>
              <w:rPr>
                <w:rFonts w:ascii="Garamond" w:hAnsi="Garamond"/>
                <w:sz w:val="24"/>
                <w:szCs w:val="24"/>
              </w:rPr>
              <w:t xml:space="preserve">ОАО </w:t>
            </w:r>
            <w:r w:rsidRPr="00A072FF">
              <w:rPr>
                <w:rFonts w:ascii="Garamond" w:hAnsi="Garamond"/>
                <w:sz w:val="24"/>
                <w:szCs w:val="24"/>
              </w:rPr>
              <w:t>«ЦФР».</w:t>
            </w:r>
          </w:p>
          <w:p w:rsidR="002A5834" w:rsidRPr="00A072FF" w:rsidRDefault="002A5834" w:rsidP="007C512B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A072FF">
              <w:rPr>
                <w:rFonts w:ascii="Garamond" w:hAnsi="Garamond"/>
                <w:b/>
                <w:sz w:val="24"/>
                <w:szCs w:val="24"/>
              </w:rPr>
              <w:t>Обоснование:</w:t>
            </w:r>
            <w:r w:rsidRPr="00A072FF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A072FF">
              <w:rPr>
                <w:rFonts w:ascii="Garamond" w:hAnsi="Garamond" w:cs="Times New Roman"/>
                <w:sz w:val="24"/>
                <w:szCs w:val="24"/>
              </w:rPr>
              <w:t xml:space="preserve">в целях оптимизации документооборота предлагается направлять авансовые и фактические счета-извещения/требования с применением ЭЦП в адрес </w:t>
            </w:r>
            <w:r>
              <w:rPr>
                <w:rFonts w:ascii="Garamond" w:hAnsi="Garamond" w:cs="Times New Roman"/>
                <w:sz w:val="24"/>
                <w:szCs w:val="24"/>
              </w:rPr>
              <w:t>у</w:t>
            </w:r>
            <w:r w:rsidRPr="00A072FF">
              <w:rPr>
                <w:rFonts w:ascii="Garamond" w:hAnsi="Garamond"/>
                <w:sz w:val="24"/>
                <w:szCs w:val="24"/>
              </w:rPr>
              <w:t>частников оптового рынка, расположенных на территории неценовых зон</w:t>
            </w:r>
            <w:r w:rsidRPr="00A072F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  <w:p w:rsidR="002A5834" w:rsidRPr="00A072FF" w:rsidRDefault="002A5834" w:rsidP="00143BE7">
            <w:pPr>
              <w:widowControl w:val="0"/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A072FF">
              <w:rPr>
                <w:rFonts w:ascii="Garamond" w:hAnsi="Garamond"/>
                <w:b/>
                <w:sz w:val="24"/>
                <w:szCs w:val="24"/>
              </w:rPr>
              <w:t>Дата вступления в силу: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Pr="00143BE7">
              <w:rPr>
                <w:rFonts w:ascii="Garamond" w:hAnsi="Garamond" w:cs="Arial"/>
                <w:sz w:val="24"/>
                <w:szCs w:val="24"/>
                <w:lang w:eastAsia="ru-RU"/>
              </w:rPr>
              <w:t>8 августа 2013 года</w:t>
            </w:r>
            <w:r w:rsidRPr="00A072FF"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</w:tbl>
    <w:p w:rsidR="002A5834" w:rsidRPr="00A072FF" w:rsidRDefault="002A5834" w:rsidP="007C512B">
      <w:pPr>
        <w:widowControl w:val="0"/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</w:p>
    <w:p w:rsidR="002A5834" w:rsidRPr="007C512B" w:rsidRDefault="002A5834" w:rsidP="007C512B">
      <w:pPr>
        <w:widowControl w:val="0"/>
        <w:spacing w:after="0" w:line="240" w:lineRule="auto"/>
        <w:rPr>
          <w:rFonts w:ascii="Garamond" w:hAnsi="Garamond"/>
          <w:b/>
          <w:sz w:val="26"/>
          <w:szCs w:val="26"/>
        </w:rPr>
      </w:pPr>
      <w:r w:rsidRPr="007C512B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 w:rsidRPr="007C512B">
        <w:rPr>
          <w:rFonts w:ascii="Garamond" w:hAnsi="Garamond"/>
          <w:b/>
          <w:caps/>
          <w:sz w:val="26"/>
          <w:szCs w:val="26"/>
        </w:rPr>
        <w:t xml:space="preserve">Регламент финансовых расчетов на оптовом рынке электроэнергии </w:t>
      </w:r>
      <w:r w:rsidRPr="007C512B">
        <w:rPr>
          <w:rFonts w:ascii="Garamond" w:hAnsi="Garamond"/>
          <w:b/>
          <w:sz w:val="26"/>
          <w:szCs w:val="26"/>
        </w:rPr>
        <w:t>(Приложение № 16 к Договору о присоединении к торговой системе оптового рынка)</w:t>
      </w:r>
    </w:p>
    <w:p w:rsidR="002A5834" w:rsidRPr="00A072FF" w:rsidRDefault="002A5834" w:rsidP="007C512B">
      <w:pPr>
        <w:widowControl w:val="0"/>
        <w:spacing w:after="0" w:line="240" w:lineRule="auto"/>
        <w:jc w:val="both"/>
        <w:rPr>
          <w:rFonts w:ascii="Garamond" w:hAnsi="Garamond"/>
          <w:b/>
          <w:sz w:val="24"/>
          <w:szCs w:val="24"/>
        </w:rPr>
      </w:pPr>
    </w:p>
    <w:tbl>
      <w:tblPr>
        <w:tblW w:w="152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7088"/>
        <w:gridCol w:w="7292"/>
      </w:tblGrid>
      <w:tr w:rsidR="002A5834" w:rsidRPr="007C512B" w:rsidTr="007C512B">
        <w:trPr>
          <w:trHeight w:val="435"/>
        </w:trPr>
        <w:tc>
          <w:tcPr>
            <w:tcW w:w="0" w:type="auto"/>
            <w:vAlign w:val="center"/>
          </w:tcPr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/>
                <w:b/>
                <w:lang w:eastAsia="ru-RU"/>
              </w:rPr>
            </w:pPr>
            <w:r w:rsidRPr="007C512B">
              <w:rPr>
                <w:rFonts w:ascii="Garamond" w:hAnsi="Garamond"/>
                <w:b/>
                <w:lang w:eastAsia="ru-RU"/>
              </w:rPr>
              <w:t>№</w:t>
            </w:r>
          </w:p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/>
                <w:b/>
                <w:lang w:eastAsia="ru-RU"/>
              </w:rPr>
            </w:pPr>
            <w:r w:rsidRPr="007C512B">
              <w:rPr>
                <w:rFonts w:ascii="Garamond" w:hAnsi="Garamond"/>
                <w:b/>
                <w:lang w:eastAsia="ru-RU"/>
              </w:rPr>
              <w:t>пункта</w:t>
            </w:r>
          </w:p>
        </w:tc>
        <w:tc>
          <w:tcPr>
            <w:tcW w:w="0" w:type="auto"/>
            <w:vAlign w:val="center"/>
          </w:tcPr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/>
                <w:b/>
                <w:lang w:eastAsia="ru-RU"/>
              </w:rPr>
            </w:pPr>
            <w:r w:rsidRPr="007C512B">
              <w:rPr>
                <w:rFonts w:ascii="Garamond" w:hAnsi="Garamond"/>
                <w:b/>
                <w:lang w:eastAsia="ru-RU"/>
              </w:rPr>
              <w:t>Редакция, действующая на момент</w:t>
            </w:r>
          </w:p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/>
                <w:b/>
                <w:lang w:eastAsia="ru-RU"/>
              </w:rPr>
            </w:pPr>
            <w:r w:rsidRPr="007C512B">
              <w:rPr>
                <w:rFonts w:ascii="Garamond" w:hAnsi="Garamond"/>
                <w:b/>
                <w:lang w:eastAsia="ru-RU"/>
              </w:rPr>
              <w:t>вступления в силу изменений</w:t>
            </w:r>
          </w:p>
        </w:tc>
        <w:tc>
          <w:tcPr>
            <w:tcW w:w="7292" w:type="dxa"/>
          </w:tcPr>
          <w:p w:rsidR="002A5834" w:rsidRPr="007C512B" w:rsidRDefault="002A5834" w:rsidP="007C512B">
            <w:pPr>
              <w:pStyle w:val="Heading3"/>
              <w:numPr>
                <w:ilvl w:val="2"/>
                <w:numId w:val="0"/>
              </w:numPr>
              <w:tabs>
                <w:tab w:val="num" w:pos="284"/>
              </w:tabs>
              <w:spacing w:before="0" w:after="0"/>
              <w:jc w:val="center"/>
              <w:rPr>
                <w:rFonts w:ascii="Garamond" w:hAnsi="Garamond" w:cs="Times New Roman"/>
                <w:bCs w:val="0"/>
                <w:sz w:val="22"/>
                <w:szCs w:val="22"/>
              </w:rPr>
            </w:pPr>
            <w:r w:rsidRPr="007C512B">
              <w:rPr>
                <w:rFonts w:ascii="Garamond" w:hAnsi="Garamond" w:cs="Times New Roman"/>
                <w:bCs w:val="0"/>
                <w:sz w:val="22"/>
                <w:szCs w:val="22"/>
              </w:rPr>
              <w:t>Предлагаемая редакция</w:t>
            </w:r>
          </w:p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/>
                <w:lang w:eastAsia="ru-RU"/>
              </w:rPr>
            </w:pPr>
            <w:r w:rsidRPr="007C512B">
              <w:rPr>
                <w:rFonts w:ascii="Garamond" w:hAnsi="Garamond"/>
                <w:lang w:eastAsia="ru-RU"/>
              </w:rPr>
              <w:t>(изменения выделены цветом)</w:t>
            </w:r>
          </w:p>
        </w:tc>
      </w:tr>
      <w:tr w:rsidR="002A5834" w:rsidRPr="007C512B" w:rsidTr="007C512B">
        <w:trPr>
          <w:trHeight w:val="435"/>
        </w:trPr>
        <w:tc>
          <w:tcPr>
            <w:tcW w:w="0" w:type="auto"/>
            <w:vAlign w:val="center"/>
          </w:tcPr>
          <w:p w:rsidR="002A5834" w:rsidRPr="007C512B" w:rsidRDefault="002A5834" w:rsidP="009E4200">
            <w:pPr>
              <w:widowControl w:val="0"/>
              <w:spacing w:before="120" w:after="120"/>
              <w:ind w:right="-41"/>
              <w:jc w:val="both"/>
              <w:rPr>
                <w:rFonts w:ascii="Garamond" w:hAnsi="Garamond"/>
                <w:b/>
              </w:rPr>
            </w:pPr>
            <w:r w:rsidRPr="007C512B">
              <w:rPr>
                <w:rFonts w:ascii="Garamond" w:hAnsi="Garamond"/>
                <w:b/>
              </w:rPr>
              <w:t>7.6</w:t>
            </w:r>
          </w:p>
        </w:tc>
        <w:tc>
          <w:tcPr>
            <w:tcW w:w="0" w:type="auto"/>
          </w:tcPr>
          <w:p w:rsidR="002A5834" w:rsidRPr="007C512B" w:rsidRDefault="002A5834" w:rsidP="00CD5995">
            <w:pPr>
              <w:pStyle w:val="Heading3"/>
              <w:numPr>
                <w:ilvl w:val="0"/>
                <w:numId w:val="0"/>
              </w:numPr>
              <w:spacing w:before="120" w:after="120" w:line="276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7C512B">
              <w:rPr>
                <w:rFonts w:ascii="Garamond" w:hAnsi="Garamond"/>
                <w:b w:val="0"/>
                <w:sz w:val="22"/>
                <w:szCs w:val="22"/>
              </w:rPr>
              <w:t>…</w:t>
            </w:r>
          </w:p>
          <w:p w:rsidR="002A5834" w:rsidRPr="007C512B" w:rsidRDefault="002A5834" w:rsidP="00CD5995">
            <w:pPr>
              <w:pStyle w:val="Heading3"/>
              <w:numPr>
                <w:ilvl w:val="0"/>
                <w:numId w:val="0"/>
              </w:numPr>
              <w:spacing w:before="120" w:after="120" w:line="276" w:lineRule="auto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7C512B">
              <w:rPr>
                <w:rFonts w:ascii="Garamond" w:hAnsi="Garamond"/>
                <w:b w:val="0"/>
                <w:sz w:val="22"/>
                <w:szCs w:val="22"/>
              </w:rPr>
              <w:t xml:space="preserve">ОАО «ЦФР» на основании данных КО формирует Реестр авансовых обязательств в неценовых зонах на каждую дату платежа для осуществления платежей в даты платежа (14-го, 28-го числа расчетного месяца) и </w:t>
            </w:r>
            <w:r w:rsidRPr="007C512B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плановые</w:t>
            </w:r>
            <w:r w:rsidRPr="007C512B">
              <w:rPr>
                <w:rFonts w:ascii="Garamond" w:hAnsi="Garamond"/>
                <w:b w:val="0"/>
                <w:sz w:val="22"/>
                <w:szCs w:val="22"/>
              </w:rPr>
              <w:t xml:space="preserve"> счета-требования и счета-извещения за расчетный период.</w:t>
            </w:r>
          </w:p>
          <w:p w:rsidR="002A5834" w:rsidRPr="007C512B" w:rsidRDefault="002A5834" w:rsidP="00CD5995">
            <w:pPr>
              <w:rPr>
                <w:rFonts w:ascii="Garamond" w:hAnsi="Garamond"/>
                <w:lang w:eastAsia="ru-RU"/>
              </w:rPr>
            </w:pPr>
            <w:r w:rsidRPr="007C512B">
              <w:rPr>
                <w:rFonts w:ascii="Garamond" w:hAnsi="Garamond"/>
                <w:lang w:eastAsia="ru-RU"/>
              </w:rPr>
              <w:t>…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>ОАО «ЦФР» в фактических счетах-требованиях и счетах-извещениях (Приложение 29б к настоящему Регламенту), направляемых участникам оптового рынка не позднее 18-го числа месяца, следующего за расчетным, указывает следующую информацию: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        – фактическую величину обязательств/требований по всем договорам купли-продажи электрической энергии (мощности) на территориях субъектов Российской Федерации, не объединенных в ценовые зоны оптового рынка (кроме двусторонних договоров купли-продажи электрической энергии), определенную исходя из установленных тарифов, за расчетный месяц; 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        – величину обязательств/требований по каждому из договоров купли-продажи электрической энергии (мощности) на территориях субъектов Российской Федерации, не объединенных в ценовые зоны оптового рынка;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        – расчетную стоимость единицы электрической энергии и мощности, определенную исходя из установленных тарифов (далее – расчетная стоимость), по каждому из договоров купли-продажи электрической энергии (мощности) на территориях субъектов Российской Федерации, не объединенных в ценовые зоны оптового рынка (кроме двусторонних договоров купли-продажи электрической энергии). Расчетная стоимость исчисляется ОАО «ЦФР» путем деления величины обязательства/требования по договору купли-продажи электрической энергии (мощности) на территориях субъектов Российской Федерации, не объединенных в ценовые зоны оптового рынка на объем электрической энергии или мощности по соответствующему договору.</w:t>
            </w:r>
          </w:p>
          <w:p w:rsidR="002A5834" w:rsidRPr="007C512B" w:rsidRDefault="002A5834" w:rsidP="00CD5995">
            <w:pPr>
              <w:pStyle w:val="BodyText"/>
              <w:widowControl w:val="0"/>
              <w:ind w:firstLine="540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7292" w:type="dxa"/>
          </w:tcPr>
          <w:p w:rsidR="002A5834" w:rsidRPr="007C512B" w:rsidRDefault="002A5834" w:rsidP="00CD5995">
            <w:pPr>
              <w:spacing w:before="120" w:after="120"/>
              <w:jc w:val="both"/>
              <w:rPr>
                <w:rFonts w:ascii="Garamond" w:hAnsi="Garamond"/>
              </w:rPr>
            </w:pPr>
            <w:r w:rsidRPr="007C512B">
              <w:rPr>
                <w:rFonts w:ascii="Garamond" w:hAnsi="Garamond"/>
              </w:rPr>
              <w:t>…</w:t>
            </w:r>
          </w:p>
          <w:p w:rsidR="002A5834" w:rsidRPr="007C512B" w:rsidRDefault="002A5834" w:rsidP="00EF389F">
            <w:pPr>
              <w:spacing w:before="120" w:after="120"/>
              <w:ind w:firstLine="567"/>
              <w:jc w:val="both"/>
              <w:rPr>
                <w:rFonts w:ascii="Garamond" w:hAnsi="Garamond"/>
              </w:rPr>
            </w:pPr>
            <w:r w:rsidRPr="007C512B">
              <w:rPr>
                <w:rFonts w:ascii="Garamond" w:hAnsi="Garamond"/>
              </w:rPr>
              <w:t xml:space="preserve">ОАО «ЦФР» на основании данных КО формирует Реестр авансовых обязательств в неценовых зонах на каждую дату платежа для осуществления платежей в даты платежа (14-го, 28-го числа расчетного месяца) и </w:t>
            </w:r>
            <w:r w:rsidRPr="007C512B">
              <w:rPr>
                <w:rFonts w:ascii="Garamond" w:hAnsi="Garamond"/>
                <w:highlight w:val="yellow"/>
              </w:rPr>
              <w:t>авансовые</w:t>
            </w:r>
            <w:r w:rsidRPr="007C512B">
              <w:rPr>
                <w:rFonts w:ascii="Garamond" w:hAnsi="Garamond"/>
              </w:rPr>
              <w:t xml:space="preserve"> счета-требования и счета-извещения за расчетный период.</w:t>
            </w:r>
          </w:p>
          <w:p w:rsidR="002A5834" w:rsidRPr="007C512B" w:rsidRDefault="002A5834" w:rsidP="00CD5995">
            <w:pPr>
              <w:spacing w:before="120" w:after="120"/>
              <w:jc w:val="both"/>
              <w:rPr>
                <w:rFonts w:ascii="Garamond" w:hAnsi="Garamond"/>
              </w:rPr>
            </w:pPr>
            <w:r w:rsidRPr="007C512B">
              <w:rPr>
                <w:rFonts w:ascii="Garamond" w:hAnsi="Garamond"/>
              </w:rPr>
              <w:t>…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>ОАО «ЦФР» в фактических счетах-требованиях и счетах-извещениях (Приложение 29б к настоящему Регламенту), направляемых участникам оптового рынка не позднее 18-го числа месяца, следующего за расчетным, указывает следующую информацию: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        – фактическую величину обязательств/требований по всем договорам купли-продажи электрической энергии (мощности) на территориях субъектов Российской Федерации, не объединенных в ценовые зоны оптового рынка (кроме двусторонних договоров купли-продажи электрической энергии), определенную исходя из установленных тарифов, за расчетный месяц; 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        – величину обязательств/требований по каждому из договоров купли-продажи электрической энергии (мощности) на территориях субъектов Российской Федерации, не объединенных в ценовые зоны оптового рынка;</w:t>
            </w:r>
          </w:p>
          <w:p w:rsidR="002A5834" w:rsidRPr="007C512B" w:rsidRDefault="002A5834" w:rsidP="00CD5995">
            <w:pPr>
              <w:pStyle w:val="a0"/>
              <w:spacing w:before="120" w:after="120"/>
              <w:ind w:firstLine="594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        – расчетную стоимость единицы электрической энергии и мощности, определенную исходя из установленных тарифов (далее – расчетная стоимость), по каждому из договоров купли-продажи электрической энергии (мощности) на территориях субъектов Российской Федерации, не объединенных в ценовые зоны оптового рынка (кроме двусторонних договоров купли-продажи электрической энергии). Расчетная стоимость исчисляется ОАО «ЦФР» путем деления величины обязательства/требования по договору купли-продажи электрической энергии (мощности) на территориях субъектов Российской Федерации, не объединенных в ценовые зоны оптового рынка на объем электрической энергии или мощности по соответствующему договору.</w:t>
            </w:r>
          </w:p>
          <w:p w:rsidR="002A5834" w:rsidRPr="00DB3C78" w:rsidRDefault="002A5834" w:rsidP="00DB3C78">
            <w:pPr>
              <w:pStyle w:val="BodyText"/>
              <w:widowControl w:val="0"/>
              <w:ind w:firstLine="540"/>
              <w:jc w:val="both"/>
              <w:rPr>
                <w:rFonts w:ascii="Garamond" w:hAnsi="Garamond"/>
                <w:sz w:val="22"/>
                <w:szCs w:val="22"/>
              </w:rPr>
            </w:pPr>
            <w:r w:rsidRPr="007C512B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7C512B">
              <w:rPr>
                <w:rFonts w:ascii="Garamond" w:hAnsi="Garamond"/>
                <w:sz w:val="22"/>
                <w:szCs w:val="22"/>
                <w:highlight w:val="yellow"/>
              </w:rPr>
              <w:t>ОАО «ЦФР» направляет участникам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оптового рынка</w:t>
            </w:r>
            <w:r w:rsidRPr="007C512B">
              <w:rPr>
                <w:rFonts w:ascii="Garamond" w:hAnsi="Garamond"/>
                <w:sz w:val="22"/>
                <w:szCs w:val="22"/>
                <w:highlight w:val="yellow"/>
              </w:rPr>
              <w:t xml:space="preserve"> в электронном виде с применением ЭЦП авансовые и фактические счета-требования и счета-извещения за расчетный период. По запросу участника, в случае приложения к запросу копии требования аудиторских организаций (индивидуальных аудиторов), правоохранительных, судебных, налоговых и иных уполномоченных государственных органов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7C512B">
              <w:rPr>
                <w:rFonts w:ascii="Garamond" w:hAnsi="Garamond"/>
                <w:sz w:val="22"/>
                <w:szCs w:val="22"/>
                <w:highlight w:val="yellow"/>
              </w:rPr>
              <w:t xml:space="preserve"> ОАО «ЦФР» в течение 5 календарных дней с момента поступления запроса предоставляет участник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у оптового рынка</w:t>
            </w:r>
            <w:r w:rsidRPr="007C512B">
              <w:rPr>
                <w:rFonts w:ascii="Garamond" w:hAnsi="Garamond"/>
                <w:sz w:val="22"/>
                <w:szCs w:val="22"/>
                <w:highlight w:val="yellow"/>
              </w:rPr>
              <w:t xml:space="preserve"> авансовые и фактические сче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та-требования и счета-извещения</w:t>
            </w:r>
            <w:r w:rsidRPr="007C512B">
              <w:rPr>
                <w:rFonts w:ascii="Garamond" w:hAnsi="Garamond"/>
                <w:sz w:val="22"/>
                <w:szCs w:val="22"/>
                <w:highlight w:val="yellow"/>
              </w:rPr>
              <w:t xml:space="preserve"> на бумажном носителе, заверенные печатью и подписью уполномоченного лица.</w:t>
            </w:r>
          </w:p>
        </w:tc>
      </w:tr>
      <w:bookmarkEnd w:id="0"/>
      <w:bookmarkEnd w:id="1"/>
    </w:tbl>
    <w:p w:rsidR="002A5834" w:rsidRPr="00A072FF" w:rsidRDefault="002A5834" w:rsidP="009E7EB3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p w:rsidR="002A5834" w:rsidRDefault="002A5834">
      <w:r>
        <w:br w:type="page"/>
      </w:r>
    </w:p>
    <w:tbl>
      <w:tblPr>
        <w:tblW w:w="15049" w:type="dxa"/>
        <w:tblInd w:w="93" w:type="dxa"/>
        <w:tblLayout w:type="fixed"/>
        <w:tblLook w:val="00A0"/>
      </w:tblPr>
      <w:tblGrid>
        <w:gridCol w:w="1213"/>
        <w:gridCol w:w="12"/>
        <w:gridCol w:w="1650"/>
        <w:gridCol w:w="1353"/>
        <w:gridCol w:w="850"/>
        <w:gridCol w:w="812"/>
        <w:gridCol w:w="39"/>
        <w:gridCol w:w="992"/>
        <w:gridCol w:w="142"/>
        <w:gridCol w:w="1272"/>
        <w:gridCol w:w="1183"/>
        <w:gridCol w:w="992"/>
        <w:gridCol w:w="1495"/>
        <w:gridCol w:w="1210"/>
        <w:gridCol w:w="815"/>
        <w:gridCol w:w="1019"/>
      </w:tblGrid>
      <w:tr w:rsidR="002A5834" w:rsidRPr="00A072FF" w:rsidTr="007C512B">
        <w:trPr>
          <w:trHeight w:val="382"/>
        </w:trPr>
        <w:tc>
          <w:tcPr>
            <w:tcW w:w="1504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Garamond" w:hAnsi="Garamond" w:cs="Calibri"/>
                <w:b/>
                <w:color w:val="000000"/>
                <w:sz w:val="26"/>
                <w:szCs w:val="26"/>
                <w:lang w:eastAsia="ru-RU"/>
              </w:rPr>
            </w:pPr>
            <w:r w:rsidRPr="007C512B">
              <w:rPr>
                <w:sz w:val="26"/>
                <w:szCs w:val="26"/>
              </w:rPr>
              <w:br w:type="page"/>
            </w:r>
            <w:r w:rsidRPr="007C512B">
              <w:rPr>
                <w:rFonts w:ascii="Garamond" w:hAnsi="Garamond" w:cs="Calibri"/>
                <w:b/>
                <w:color w:val="000000"/>
                <w:sz w:val="26"/>
                <w:szCs w:val="26"/>
                <w:lang w:eastAsia="ru-RU"/>
              </w:rPr>
              <w:t>Предложение по дополнениям в СОГЛАШЕНИЕ О ПРИМЕНЕНИИ ЭЛЕКТРОННОЙ ЦИФРОВОЙ ПОДПИСИ В ТОРГОВОЙ СИСТЕМЕ ОПТОВОГО РЫНКА (Приложение № Д 7 к Договору о присоединении к торговой системе оптового рынка)</w:t>
            </w:r>
          </w:p>
        </w:tc>
      </w:tr>
      <w:tr w:rsidR="002A5834" w:rsidRPr="00A072FF" w:rsidTr="007C512B">
        <w:trPr>
          <w:trHeight w:val="300"/>
        </w:trPr>
        <w:tc>
          <w:tcPr>
            <w:tcW w:w="15049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5834" w:rsidRPr="00A072FF" w:rsidRDefault="002A5834" w:rsidP="0003277C">
            <w:pPr>
              <w:spacing w:after="0" w:line="240" w:lineRule="auto"/>
              <w:rPr>
                <w:rFonts w:ascii="Garamond" w:hAnsi="Garamond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834" w:rsidRPr="00A072FF" w:rsidTr="007C512B">
        <w:trPr>
          <w:trHeight w:val="315"/>
        </w:trPr>
        <w:tc>
          <w:tcPr>
            <w:tcW w:w="1504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834" w:rsidRPr="00A072FF" w:rsidRDefault="002A5834" w:rsidP="00844F6B">
            <w:pPr>
              <w:spacing w:after="0" w:line="240" w:lineRule="auto"/>
              <w:rPr>
                <w:rFonts w:ascii="Garamond" w:hAnsi="Garamond" w:cs="Calibri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72FF">
              <w:rPr>
                <w:rFonts w:ascii="Garamond" w:hAnsi="Garamond" w:cs="Calibri"/>
                <w:i/>
                <w:iCs/>
                <w:color w:val="000000"/>
                <w:sz w:val="24"/>
                <w:szCs w:val="24"/>
                <w:lang w:eastAsia="ru-RU"/>
              </w:rPr>
              <w:t xml:space="preserve">Действующая редакция </w:t>
            </w:r>
          </w:p>
        </w:tc>
      </w:tr>
      <w:tr w:rsidR="002A5834" w:rsidRPr="007C512B" w:rsidTr="007C512B">
        <w:trPr>
          <w:trHeight w:val="855"/>
        </w:trPr>
        <w:tc>
          <w:tcPr>
            <w:tcW w:w="1403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 w:cs="Calibri"/>
                <w:bCs/>
                <w:color w:val="000000"/>
                <w:sz w:val="24"/>
                <w:szCs w:val="24"/>
                <w:lang w:eastAsia="ru-RU"/>
              </w:rPr>
            </w:pPr>
            <w:r w:rsidRPr="007C512B">
              <w:rPr>
                <w:rFonts w:ascii="Garamond" w:hAnsi="Garamond" w:cs="Calibri"/>
                <w:bCs/>
                <w:color w:val="000000"/>
                <w:sz w:val="24"/>
                <w:szCs w:val="24"/>
                <w:lang w:eastAsia="ru-RU"/>
              </w:rPr>
              <w:t>Перечень видов ЭД, обращающихся в системе ЭДО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5834" w:rsidRPr="007C512B" w:rsidRDefault="002A5834" w:rsidP="007C512B">
            <w:pPr>
              <w:spacing w:after="0" w:line="240" w:lineRule="auto"/>
              <w:jc w:val="center"/>
              <w:rPr>
                <w:rFonts w:ascii="Garamond" w:hAnsi="Garamond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834" w:rsidRPr="007C512B" w:rsidTr="007C512B">
        <w:trPr>
          <w:trHeight w:val="103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 формы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Наименование формы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Основание предоставления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Отправитель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Получатель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Способ доставки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Подтверждать получение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Шифровать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Область применения ЭЦП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отображения и изготовления бумажных копий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хранения ЭД в архиве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доступа через интерфейс сайта</w:t>
            </w:r>
          </w:p>
        </w:tc>
      </w:tr>
      <w:tr w:rsidR="002A5834" w:rsidRPr="007C512B" w:rsidTr="007C512B">
        <w:trPr>
          <w:trHeight w:val="76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FACT_NCZCFR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Фактические счета извещения/требования по НЦЗ  </w:t>
            </w:r>
            <w:r w:rsidRPr="007C512B"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  <w:t>(за ЭЦП)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Регламент № 16, приложение 29б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doc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ЦФР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ФСК, Участник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сайт персональный раздел участника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1.3.6.1.4.1.18545.1.2.1.8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Word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2A5834" w:rsidRPr="007C512B" w:rsidTr="007C512B">
        <w:trPr>
          <w:trHeight w:val="795"/>
        </w:trPr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PLAN_NCZCFR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Авансовые счета извещения/требования по НЦЗ  </w:t>
            </w:r>
            <w:r w:rsidRPr="007C512B"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  <w:t>(за ЭЦП)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Регламент 16, приложение 29а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doc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ЦФР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сайт персональный раздел участника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1.3.6.1.4.1.18545.1.2.1.8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Word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A5834" w:rsidRPr="00A072FF" w:rsidTr="007C512B">
        <w:trPr>
          <w:trHeight w:val="665"/>
        </w:trPr>
        <w:tc>
          <w:tcPr>
            <w:tcW w:w="15049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A5834" w:rsidRPr="00A072FF" w:rsidRDefault="002A5834" w:rsidP="00844F6B">
            <w:pPr>
              <w:spacing w:after="0" w:line="240" w:lineRule="auto"/>
              <w:rPr>
                <w:rFonts w:ascii="Garamond" w:hAnsi="Garamond" w:cs="Calibri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72FF">
              <w:rPr>
                <w:rFonts w:ascii="Garamond" w:hAnsi="Garamond" w:cs="Calibri"/>
                <w:i/>
                <w:iCs/>
                <w:color w:val="000000"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2A5834" w:rsidRPr="00A072FF" w:rsidTr="007C512B">
        <w:trPr>
          <w:trHeight w:val="825"/>
        </w:trPr>
        <w:tc>
          <w:tcPr>
            <w:tcW w:w="1403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5834" w:rsidRPr="00A072FF" w:rsidRDefault="002A5834" w:rsidP="0003277C">
            <w:pPr>
              <w:spacing w:after="0" w:line="240" w:lineRule="auto"/>
              <w:jc w:val="center"/>
              <w:rPr>
                <w:rFonts w:ascii="Garamond" w:hAnsi="Garamond" w:cs="Calibri"/>
                <w:bCs/>
                <w:color w:val="000000"/>
                <w:sz w:val="24"/>
                <w:szCs w:val="24"/>
                <w:lang w:eastAsia="ru-RU"/>
              </w:rPr>
            </w:pPr>
            <w:r w:rsidRPr="00A072FF">
              <w:rPr>
                <w:rFonts w:ascii="Garamond" w:hAnsi="Garamond" w:cs="Calibri"/>
                <w:bCs/>
                <w:color w:val="000000"/>
                <w:sz w:val="24"/>
                <w:szCs w:val="24"/>
                <w:lang w:eastAsia="ru-RU"/>
              </w:rPr>
              <w:t>Перечень видов ЭД, обращающихся в системе ЭДО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A5834" w:rsidRPr="00A072FF" w:rsidRDefault="002A5834" w:rsidP="0003277C">
            <w:pPr>
              <w:spacing w:after="0" w:line="240" w:lineRule="auto"/>
              <w:rPr>
                <w:rFonts w:ascii="Garamond" w:hAnsi="Garamond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2A5834" w:rsidRPr="007C512B" w:rsidTr="007C512B">
        <w:trPr>
          <w:trHeight w:val="855"/>
        </w:trPr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 формы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Наименование формы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Основание предоставления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Отправитель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Получатель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Способ доставки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Подтверждать получение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Шифровать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Область применения ЭЦП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отображения и изготовления бумажных копий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хранения ЭД в архиве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:rsidR="002A5834" w:rsidRPr="007C512B" w:rsidRDefault="002A5834" w:rsidP="0003277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Срок доступа через интерфейс сайта</w:t>
            </w:r>
          </w:p>
        </w:tc>
      </w:tr>
      <w:tr w:rsidR="002A5834" w:rsidRPr="007C512B" w:rsidTr="007C512B">
        <w:trPr>
          <w:trHeight w:val="735"/>
        </w:trPr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FACT_NCZCFR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Фактические счета</w:t>
            </w:r>
            <w:r w:rsidRPr="00D13519"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  <w:t>-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извещения/требования по НЦЗ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Регламент № 16, приложение 29б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doc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ЦФР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ФСК, Участник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сайт персональный раздел участника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Н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1.3.6.1.4.1.18545.1.2.1.8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Word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2A5834" w:rsidRPr="007C512B" w:rsidTr="007C512B">
        <w:trPr>
          <w:trHeight w:val="810"/>
        </w:trPr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PLAN_NCZCFR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Авансовые счета</w:t>
            </w:r>
            <w:r w:rsidRPr="00D13519"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  <w:t>-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извещения/требования по НЦЗ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Регламент </w:t>
            </w:r>
            <w:r w:rsidRPr="00457DBF"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  <w:t>№</w:t>
            </w:r>
            <w:r>
              <w:rPr>
                <w:rFonts w:ascii="Arial" w:hAnsi="Arial" w:cs="Arial"/>
                <w:sz w:val="18"/>
                <w:szCs w:val="18"/>
                <w:lang w:eastAsia="ru-RU"/>
              </w:rPr>
              <w:t xml:space="preserve"> 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16, приложение 29а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doc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ЦФР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highlight w:val="yellow"/>
                <w:lang w:eastAsia="ru-RU"/>
              </w:rPr>
              <w:t>ФСК,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 Участник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сайт персональный раздел участника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Н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1.3.6.1.4.1.18545.1.2.1.8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Word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A5834" w:rsidRPr="007C512B" w:rsidTr="007C512B">
        <w:trPr>
          <w:trHeight w:val="825"/>
        </w:trPr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FACT_NCZCFR_</w:t>
            </w:r>
            <w:r w:rsidRPr="007C512B">
              <w:rPr>
                <w:rFonts w:ascii="Arial" w:hAnsi="Arial" w:cs="Arial"/>
                <w:sz w:val="18"/>
                <w:szCs w:val="18"/>
                <w:lang w:val="en-US" w:eastAsia="ru-RU"/>
              </w:rPr>
              <w:t>MAIL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Фактические счета</w:t>
            </w:r>
            <w:r>
              <w:rPr>
                <w:rFonts w:ascii="Arial" w:hAnsi="Arial" w:cs="Arial"/>
                <w:sz w:val="18"/>
                <w:szCs w:val="18"/>
                <w:lang w:eastAsia="ru-RU"/>
              </w:rPr>
              <w:t>-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извещения/требования по НЦЗ  (за ЭЦП)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Регламент № 16, приложение 29б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doc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ЦФР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ФСК, Участник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Н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1.3.6.1.4.1.18545.1.2.1.8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Word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i/>
                <w:iCs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2A5834" w:rsidRPr="007C512B" w:rsidTr="007C512B">
        <w:trPr>
          <w:trHeight w:val="870"/>
        </w:trPr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PLAN_NCZCFR</w:t>
            </w:r>
            <w:r w:rsidRPr="007C512B">
              <w:rPr>
                <w:rFonts w:ascii="Arial" w:hAnsi="Arial" w:cs="Arial"/>
                <w:sz w:val="18"/>
                <w:szCs w:val="18"/>
                <w:lang w:val="en-US" w:eastAsia="ru-RU"/>
              </w:rPr>
              <w:t>_MAIL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Авансовые счета</w:t>
            </w:r>
            <w:r>
              <w:rPr>
                <w:rFonts w:ascii="Arial" w:hAnsi="Arial" w:cs="Arial"/>
                <w:sz w:val="18"/>
                <w:szCs w:val="18"/>
                <w:lang w:eastAsia="ru-RU"/>
              </w:rPr>
              <w:t>-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извещения/требования по НЦЗ  (за ЭЦП)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 xml:space="preserve">Регламент </w:t>
            </w:r>
            <w:r>
              <w:rPr>
                <w:rFonts w:ascii="Arial" w:hAnsi="Arial" w:cs="Arial"/>
                <w:sz w:val="18"/>
                <w:szCs w:val="18"/>
                <w:lang w:eastAsia="ru-RU"/>
              </w:rPr>
              <w:t xml:space="preserve">№ 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16, приложение 29а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doc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ЦФР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ФСК, Участник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sz w:val="18"/>
                <w:szCs w:val="18"/>
                <w:lang w:eastAsia="ru-RU"/>
              </w:rPr>
              <w:t>Н</w:t>
            </w: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1.3.6.1.4.1.18545.1.2.1.8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Word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5 лет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2A5834" w:rsidRPr="007C512B" w:rsidRDefault="002A5834" w:rsidP="0003277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7C512B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</w:tbl>
    <w:p w:rsidR="002A5834" w:rsidRPr="00A072FF" w:rsidRDefault="002A5834" w:rsidP="009E7EB3">
      <w:pPr>
        <w:spacing w:after="0" w:line="240" w:lineRule="auto"/>
        <w:rPr>
          <w:rFonts w:ascii="Garamond" w:hAnsi="Garamond" w:cs="Calibri"/>
          <w:sz w:val="24"/>
          <w:szCs w:val="24"/>
        </w:rPr>
      </w:pPr>
    </w:p>
    <w:sectPr w:rsidR="002A5834" w:rsidRPr="00A072FF" w:rsidSect="007C512B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D50"/>
    <w:multiLevelType w:val="hybridMultilevel"/>
    <w:tmpl w:val="16C28144"/>
    <w:lvl w:ilvl="0" w:tplc="8EC0EAEC">
      <w:start w:val="21"/>
      <w:numFmt w:val="bullet"/>
      <w:lvlText w:val="-"/>
      <w:lvlJc w:val="left"/>
      <w:pPr>
        <w:ind w:left="927" w:hanging="360"/>
      </w:pPr>
      <w:rPr>
        <w:rFonts w:ascii="Garamond" w:eastAsia="Times New Roman" w:hAnsi="Garamond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2844AF9"/>
    <w:multiLevelType w:val="multilevel"/>
    <w:tmpl w:val="8FD2FDE4"/>
    <w:lvl w:ilvl="0">
      <w:start w:val="2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>
    <w:nsid w:val="24353612"/>
    <w:multiLevelType w:val="multilevel"/>
    <w:tmpl w:val="DD70AF80"/>
    <w:lvl w:ilvl="0">
      <w:start w:val="2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sz w:val="24"/>
        <w:szCs w:val="24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1008"/>
      </w:pPr>
      <w:rPr>
        <w:rFonts w:ascii="Garamond" w:eastAsia="Times New Roman" w:hAnsi="Garamond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484D73A2"/>
    <w:multiLevelType w:val="hybridMultilevel"/>
    <w:tmpl w:val="3A6800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185599"/>
    <w:multiLevelType w:val="multilevel"/>
    <w:tmpl w:val="1D00C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">
    <w:nsid w:val="5A70390D"/>
    <w:multiLevelType w:val="hybridMultilevel"/>
    <w:tmpl w:val="8356E3EE"/>
    <w:lvl w:ilvl="0" w:tplc="55D683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5824E6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95E317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99407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E28D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4C85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A244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5A1A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E4D9C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1E5D28"/>
    <w:multiLevelType w:val="multilevel"/>
    <w:tmpl w:val="70DC06F0"/>
    <w:lvl w:ilvl="0">
      <w:start w:val="2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7">
    <w:nsid w:val="741635FF"/>
    <w:multiLevelType w:val="hybridMultilevel"/>
    <w:tmpl w:val="5B74CBDC"/>
    <w:lvl w:ilvl="0" w:tplc="B98839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3014FE"/>
    <w:multiLevelType w:val="multilevel"/>
    <w:tmpl w:val="2FAA0402"/>
    <w:lvl w:ilvl="0">
      <w:start w:val="2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3E7"/>
    <w:rsid w:val="00025E16"/>
    <w:rsid w:val="00032598"/>
    <w:rsid w:val="0003277C"/>
    <w:rsid w:val="00033184"/>
    <w:rsid w:val="00036BB3"/>
    <w:rsid w:val="000372B2"/>
    <w:rsid w:val="0003734A"/>
    <w:rsid w:val="00041B3D"/>
    <w:rsid w:val="0004215C"/>
    <w:rsid w:val="00065C78"/>
    <w:rsid w:val="00072400"/>
    <w:rsid w:val="0008194A"/>
    <w:rsid w:val="0008393C"/>
    <w:rsid w:val="00095AC8"/>
    <w:rsid w:val="000B0DA0"/>
    <w:rsid w:val="000C47D3"/>
    <w:rsid w:val="000D3497"/>
    <w:rsid w:val="000E695C"/>
    <w:rsid w:val="000F008B"/>
    <w:rsid w:val="0010190F"/>
    <w:rsid w:val="00114045"/>
    <w:rsid w:val="0012544E"/>
    <w:rsid w:val="00125C35"/>
    <w:rsid w:val="00137091"/>
    <w:rsid w:val="00143BE7"/>
    <w:rsid w:val="00161058"/>
    <w:rsid w:val="00173359"/>
    <w:rsid w:val="00176C28"/>
    <w:rsid w:val="00184AF9"/>
    <w:rsid w:val="00185DD9"/>
    <w:rsid w:val="001864EC"/>
    <w:rsid w:val="001A4428"/>
    <w:rsid w:val="001A7F40"/>
    <w:rsid w:val="00203343"/>
    <w:rsid w:val="00205F6F"/>
    <w:rsid w:val="002171DF"/>
    <w:rsid w:val="00222CEE"/>
    <w:rsid w:val="00227CF9"/>
    <w:rsid w:val="0023707F"/>
    <w:rsid w:val="00251A7B"/>
    <w:rsid w:val="002634DE"/>
    <w:rsid w:val="002721E9"/>
    <w:rsid w:val="002725B8"/>
    <w:rsid w:val="002748C3"/>
    <w:rsid w:val="00285A81"/>
    <w:rsid w:val="002A1DA7"/>
    <w:rsid w:val="002A5834"/>
    <w:rsid w:val="002C27C3"/>
    <w:rsid w:val="002C4E76"/>
    <w:rsid w:val="002C6550"/>
    <w:rsid w:val="002E53C1"/>
    <w:rsid w:val="002E5C98"/>
    <w:rsid w:val="003008E6"/>
    <w:rsid w:val="0030531D"/>
    <w:rsid w:val="003159CE"/>
    <w:rsid w:val="0033156C"/>
    <w:rsid w:val="003442A8"/>
    <w:rsid w:val="003472A5"/>
    <w:rsid w:val="003479CD"/>
    <w:rsid w:val="00351C2B"/>
    <w:rsid w:val="003633DA"/>
    <w:rsid w:val="00363F43"/>
    <w:rsid w:val="003708A7"/>
    <w:rsid w:val="003916C2"/>
    <w:rsid w:val="003A69AD"/>
    <w:rsid w:val="003A7809"/>
    <w:rsid w:val="003C4E63"/>
    <w:rsid w:val="003D133A"/>
    <w:rsid w:val="003D16FB"/>
    <w:rsid w:val="003E6B83"/>
    <w:rsid w:val="003F22A5"/>
    <w:rsid w:val="003F4CF0"/>
    <w:rsid w:val="00402A83"/>
    <w:rsid w:val="00411A04"/>
    <w:rsid w:val="00415E07"/>
    <w:rsid w:val="00450E02"/>
    <w:rsid w:val="00457DBF"/>
    <w:rsid w:val="00460829"/>
    <w:rsid w:val="00463582"/>
    <w:rsid w:val="0047202D"/>
    <w:rsid w:val="0048500C"/>
    <w:rsid w:val="00487B47"/>
    <w:rsid w:val="004919F7"/>
    <w:rsid w:val="004A00C6"/>
    <w:rsid w:val="004A0563"/>
    <w:rsid w:val="004A4347"/>
    <w:rsid w:val="004B5CB8"/>
    <w:rsid w:val="004D3D9B"/>
    <w:rsid w:val="004E518F"/>
    <w:rsid w:val="004E64E1"/>
    <w:rsid w:val="004F21A3"/>
    <w:rsid w:val="004F69A5"/>
    <w:rsid w:val="00510C28"/>
    <w:rsid w:val="0051342C"/>
    <w:rsid w:val="00553CFD"/>
    <w:rsid w:val="005559B3"/>
    <w:rsid w:val="00557080"/>
    <w:rsid w:val="005627AA"/>
    <w:rsid w:val="0057510A"/>
    <w:rsid w:val="00581086"/>
    <w:rsid w:val="00596FEA"/>
    <w:rsid w:val="005A3E03"/>
    <w:rsid w:val="005B5C9E"/>
    <w:rsid w:val="005C0815"/>
    <w:rsid w:val="005D51A9"/>
    <w:rsid w:val="005E79EF"/>
    <w:rsid w:val="00605EE8"/>
    <w:rsid w:val="0061011A"/>
    <w:rsid w:val="0062055A"/>
    <w:rsid w:val="006251A6"/>
    <w:rsid w:val="00651C96"/>
    <w:rsid w:val="0067024A"/>
    <w:rsid w:val="0067601D"/>
    <w:rsid w:val="006767A9"/>
    <w:rsid w:val="00677A30"/>
    <w:rsid w:val="00677ED3"/>
    <w:rsid w:val="006A5477"/>
    <w:rsid w:val="006A75C8"/>
    <w:rsid w:val="006B5C87"/>
    <w:rsid w:val="006C1235"/>
    <w:rsid w:val="006C15B5"/>
    <w:rsid w:val="006C5124"/>
    <w:rsid w:val="006D0431"/>
    <w:rsid w:val="006D09C4"/>
    <w:rsid w:val="006D0A9F"/>
    <w:rsid w:val="006E1787"/>
    <w:rsid w:val="006E485F"/>
    <w:rsid w:val="006E61D7"/>
    <w:rsid w:val="006E6E2F"/>
    <w:rsid w:val="006F2619"/>
    <w:rsid w:val="00705C21"/>
    <w:rsid w:val="00706CDA"/>
    <w:rsid w:val="00723503"/>
    <w:rsid w:val="00733E35"/>
    <w:rsid w:val="00756F8F"/>
    <w:rsid w:val="00784D79"/>
    <w:rsid w:val="007940D8"/>
    <w:rsid w:val="00797FD8"/>
    <w:rsid w:val="007A6DEC"/>
    <w:rsid w:val="007A78D4"/>
    <w:rsid w:val="007A7E98"/>
    <w:rsid w:val="007B1B7B"/>
    <w:rsid w:val="007C512B"/>
    <w:rsid w:val="007D3CB9"/>
    <w:rsid w:val="00800006"/>
    <w:rsid w:val="008016FE"/>
    <w:rsid w:val="00814D0B"/>
    <w:rsid w:val="008449D2"/>
    <w:rsid w:val="00844F6B"/>
    <w:rsid w:val="00845448"/>
    <w:rsid w:val="00861882"/>
    <w:rsid w:val="0086401F"/>
    <w:rsid w:val="0088048B"/>
    <w:rsid w:val="00883681"/>
    <w:rsid w:val="0088781C"/>
    <w:rsid w:val="0089343C"/>
    <w:rsid w:val="008A148E"/>
    <w:rsid w:val="008A249D"/>
    <w:rsid w:val="008A6FBC"/>
    <w:rsid w:val="008B67AB"/>
    <w:rsid w:val="008C450B"/>
    <w:rsid w:val="008C64AB"/>
    <w:rsid w:val="008D016E"/>
    <w:rsid w:val="008D1EBE"/>
    <w:rsid w:val="008E24B1"/>
    <w:rsid w:val="008E31E8"/>
    <w:rsid w:val="008E4CF9"/>
    <w:rsid w:val="008F1937"/>
    <w:rsid w:val="008F2399"/>
    <w:rsid w:val="00901DA8"/>
    <w:rsid w:val="009235A5"/>
    <w:rsid w:val="00930614"/>
    <w:rsid w:val="0093209F"/>
    <w:rsid w:val="0094042C"/>
    <w:rsid w:val="009478F8"/>
    <w:rsid w:val="00950E86"/>
    <w:rsid w:val="009522BD"/>
    <w:rsid w:val="00971F9F"/>
    <w:rsid w:val="00980CC2"/>
    <w:rsid w:val="00983D8C"/>
    <w:rsid w:val="009A35C7"/>
    <w:rsid w:val="009A381D"/>
    <w:rsid w:val="009B28D0"/>
    <w:rsid w:val="009B2E61"/>
    <w:rsid w:val="009D308C"/>
    <w:rsid w:val="009E01DC"/>
    <w:rsid w:val="009E4200"/>
    <w:rsid w:val="009E7EB3"/>
    <w:rsid w:val="00A072FF"/>
    <w:rsid w:val="00A328CB"/>
    <w:rsid w:val="00A40921"/>
    <w:rsid w:val="00A44B12"/>
    <w:rsid w:val="00A476D6"/>
    <w:rsid w:val="00A547C2"/>
    <w:rsid w:val="00A65E81"/>
    <w:rsid w:val="00A969AC"/>
    <w:rsid w:val="00AA2A33"/>
    <w:rsid w:val="00AB1777"/>
    <w:rsid w:val="00AB6404"/>
    <w:rsid w:val="00AB7584"/>
    <w:rsid w:val="00AB7876"/>
    <w:rsid w:val="00AC536B"/>
    <w:rsid w:val="00AC588C"/>
    <w:rsid w:val="00AD661E"/>
    <w:rsid w:val="00AF5EC3"/>
    <w:rsid w:val="00B01BDC"/>
    <w:rsid w:val="00B028A2"/>
    <w:rsid w:val="00B05DA3"/>
    <w:rsid w:val="00B17BAE"/>
    <w:rsid w:val="00B46E72"/>
    <w:rsid w:val="00B572BB"/>
    <w:rsid w:val="00B60971"/>
    <w:rsid w:val="00B70B9A"/>
    <w:rsid w:val="00B72746"/>
    <w:rsid w:val="00B76A6E"/>
    <w:rsid w:val="00B846ED"/>
    <w:rsid w:val="00B94F5D"/>
    <w:rsid w:val="00BB3F86"/>
    <w:rsid w:val="00BB4990"/>
    <w:rsid w:val="00BB66E0"/>
    <w:rsid w:val="00BC0AA7"/>
    <w:rsid w:val="00BC7C63"/>
    <w:rsid w:val="00BD1096"/>
    <w:rsid w:val="00BE6656"/>
    <w:rsid w:val="00BF169A"/>
    <w:rsid w:val="00C1049F"/>
    <w:rsid w:val="00C31E35"/>
    <w:rsid w:val="00C33BF1"/>
    <w:rsid w:val="00C40CFC"/>
    <w:rsid w:val="00C50CE1"/>
    <w:rsid w:val="00C67D17"/>
    <w:rsid w:val="00C73404"/>
    <w:rsid w:val="00C93274"/>
    <w:rsid w:val="00C9783E"/>
    <w:rsid w:val="00CA4075"/>
    <w:rsid w:val="00CC133F"/>
    <w:rsid w:val="00CC5236"/>
    <w:rsid w:val="00CC704D"/>
    <w:rsid w:val="00CD0282"/>
    <w:rsid w:val="00CD2751"/>
    <w:rsid w:val="00CD5995"/>
    <w:rsid w:val="00CD7A69"/>
    <w:rsid w:val="00CE5D14"/>
    <w:rsid w:val="00D13519"/>
    <w:rsid w:val="00D1651B"/>
    <w:rsid w:val="00D33A4A"/>
    <w:rsid w:val="00D448B2"/>
    <w:rsid w:val="00D66B8D"/>
    <w:rsid w:val="00D81E0E"/>
    <w:rsid w:val="00D8676C"/>
    <w:rsid w:val="00DB06A0"/>
    <w:rsid w:val="00DB3C78"/>
    <w:rsid w:val="00DB74B6"/>
    <w:rsid w:val="00DD17E7"/>
    <w:rsid w:val="00DD183B"/>
    <w:rsid w:val="00DD3316"/>
    <w:rsid w:val="00DD7F9B"/>
    <w:rsid w:val="00DE259B"/>
    <w:rsid w:val="00DF0893"/>
    <w:rsid w:val="00DF7E9D"/>
    <w:rsid w:val="00E06F55"/>
    <w:rsid w:val="00E34733"/>
    <w:rsid w:val="00E612A3"/>
    <w:rsid w:val="00E81B84"/>
    <w:rsid w:val="00E843EF"/>
    <w:rsid w:val="00E94CDE"/>
    <w:rsid w:val="00EA1075"/>
    <w:rsid w:val="00EB03C1"/>
    <w:rsid w:val="00EB620F"/>
    <w:rsid w:val="00EC3B18"/>
    <w:rsid w:val="00ED6D98"/>
    <w:rsid w:val="00EF389F"/>
    <w:rsid w:val="00F243E7"/>
    <w:rsid w:val="00F31DFA"/>
    <w:rsid w:val="00F32E13"/>
    <w:rsid w:val="00F46D47"/>
    <w:rsid w:val="00F51290"/>
    <w:rsid w:val="00F51A0D"/>
    <w:rsid w:val="00F56550"/>
    <w:rsid w:val="00F567D1"/>
    <w:rsid w:val="00F76C5D"/>
    <w:rsid w:val="00F85796"/>
    <w:rsid w:val="00FB0D54"/>
    <w:rsid w:val="00FB6883"/>
    <w:rsid w:val="00FB7526"/>
    <w:rsid w:val="00FD2924"/>
    <w:rsid w:val="00FE073A"/>
    <w:rsid w:val="00FE2078"/>
    <w:rsid w:val="00FE4D22"/>
    <w:rsid w:val="00FE5D82"/>
    <w:rsid w:val="00FF3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3E7"/>
    <w:pPr>
      <w:spacing w:after="200" w:line="276" w:lineRule="auto"/>
    </w:pPr>
    <w:rPr>
      <w:lang w:eastAsia="en-US"/>
    </w:rPr>
  </w:style>
  <w:style w:type="paragraph" w:styleId="Heading1">
    <w:name w:val="heading 1"/>
    <w:aliases w:val="Заголовок параграфа (1.),Section,Section Heading,level2 hdg,111"/>
    <w:basedOn w:val="Normal"/>
    <w:next w:val="Normal"/>
    <w:link w:val="Heading1Char"/>
    <w:uiPriority w:val="99"/>
    <w:qFormat/>
    <w:rsid w:val="00161058"/>
    <w:pPr>
      <w:keepNext/>
      <w:tabs>
        <w:tab w:val="num" w:pos="1080"/>
      </w:tabs>
      <w:spacing w:after="0" w:line="240" w:lineRule="auto"/>
      <w:ind w:left="1080" w:hanging="360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3">
    <w:name w:val="heading 3"/>
    <w:aliases w:val="Заголовок подпукта (1.1.1),H3,Level 1 - 1,o"/>
    <w:basedOn w:val="Normal"/>
    <w:next w:val="Normal"/>
    <w:link w:val="Heading3Char"/>
    <w:uiPriority w:val="99"/>
    <w:qFormat/>
    <w:rsid w:val="00BD1096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9"/>
    <w:locked/>
    <w:rsid w:val="0016105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aliases w:val="Заголовок подпукта (1.1.1) Char,H3 Char,Level 1 - 1 Char,o Char"/>
    <w:basedOn w:val="DefaultParagraphFont"/>
    <w:link w:val="Heading3"/>
    <w:uiPriority w:val="99"/>
    <w:locked/>
    <w:rsid w:val="00BD1096"/>
    <w:rPr>
      <w:rFonts w:ascii="Arial" w:hAnsi="Arial" w:cs="Arial"/>
      <w:b/>
      <w:bCs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F243E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243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243E7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24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243E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2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3E7"/>
    <w:rPr>
      <w:rFonts w:ascii="Tahoma" w:hAnsi="Tahoma" w:cs="Tahoma"/>
      <w:sz w:val="16"/>
      <w:szCs w:val="16"/>
    </w:rPr>
  </w:style>
  <w:style w:type="paragraph" w:styleId="BodyText">
    <w:name w:val="Body Text"/>
    <w:aliases w:val="body text"/>
    <w:basedOn w:val="Normal"/>
    <w:link w:val="BodyTextChar"/>
    <w:uiPriority w:val="99"/>
    <w:rsid w:val="0016105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161058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6105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B68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6883"/>
    <w:rPr>
      <w:rFonts w:cs="Times New Roman"/>
      <w:sz w:val="22"/>
      <w:szCs w:val="22"/>
      <w:lang w:eastAsia="en-US"/>
    </w:rPr>
  </w:style>
  <w:style w:type="paragraph" w:customStyle="1" w:styleId="a">
    <w:name w:val="Знак"/>
    <w:basedOn w:val="Normal"/>
    <w:uiPriority w:val="99"/>
    <w:rsid w:val="00FB688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NormalIndent">
    <w:name w:val="Normal Indent"/>
    <w:basedOn w:val="Normal"/>
    <w:uiPriority w:val="99"/>
    <w:rsid w:val="00FB6883"/>
    <w:pPr>
      <w:spacing w:before="180" w:after="60" w:line="240" w:lineRule="auto"/>
      <w:ind w:left="851"/>
    </w:pPr>
    <w:rPr>
      <w:rFonts w:ascii="Garamond" w:eastAsia="Times New Roman" w:hAnsi="Garamond"/>
      <w:shadow/>
      <w:szCs w:val="20"/>
      <w:lang w:val="en-GB"/>
    </w:rPr>
  </w:style>
  <w:style w:type="paragraph" w:customStyle="1" w:styleId="ConsPlusNormal">
    <w:name w:val="ConsPlusNormal"/>
    <w:uiPriority w:val="99"/>
    <w:rsid w:val="004A43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Обычный текст"/>
    <w:basedOn w:val="Normal"/>
    <w:link w:val="a1"/>
    <w:uiPriority w:val="99"/>
    <w:rsid w:val="00CD5995"/>
    <w:pPr>
      <w:spacing w:after="0" w:line="240" w:lineRule="auto"/>
      <w:ind w:firstLine="425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1">
    <w:name w:val="Обычный текст Знак"/>
    <w:basedOn w:val="DefaultParagraphFont"/>
    <w:link w:val="a0"/>
    <w:uiPriority w:val="99"/>
    <w:locked/>
    <w:rsid w:val="00CD5995"/>
    <w:rPr>
      <w:rFonts w:ascii="Times New Roman" w:eastAsia="Arial Unicode MS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07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4</Pages>
  <Words>1030</Words>
  <Characters>5872</Characters>
  <Application>Microsoft Office Outlook</Application>
  <DocSecurity>0</DocSecurity>
  <Lines>0</Lines>
  <Paragraphs>0</Paragraphs>
  <ScaleCrop>false</ScaleCrop>
  <Company>cfr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Смирнов</dc:creator>
  <cp:keywords/>
  <dc:description/>
  <cp:lastModifiedBy>123</cp:lastModifiedBy>
  <cp:revision>10</cp:revision>
  <cp:lastPrinted>2013-05-14T05:33:00Z</cp:lastPrinted>
  <dcterms:created xsi:type="dcterms:W3CDTF">2013-07-18T07:21:00Z</dcterms:created>
  <dcterms:modified xsi:type="dcterms:W3CDTF">2013-08-01T10:07:00Z</dcterms:modified>
</cp:coreProperties>
</file>